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F1C07" w:rsidTr="000F1C0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F1C07" w:rsidRDefault="000F1C07">
            <w:pPr>
              <w:pStyle w:val="ConsPlusNormal"/>
            </w:pPr>
            <w:bookmarkStart w:id="0" w:name="_GoBack"/>
            <w:bookmarkEnd w:id="0"/>
            <w:r>
              <w:t>5 марта 2024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F1C07" w:rsidRDefault="000F1C07">
            <w:pPr>
              <w:pStyle w:val="ConsPlusNormal"/>
              <w:jc w:val="right"/>
            </w:pPr>
            <w:r>
              <w:t>N 2320-ЗЗК</w:t>
            </w:r>
          </w:p>
        </w:tc>
      </w:tr>
    </w:tbl>
    <w:p w:rsidR="000F1C07" w:rsidRDefault="000F1C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1C07" w:rsidRDefault="000F1C07">
      <w:pPr>
        <w:pStyle w:val="ConsPlusNormal"/>
        <w:jc w:val="both"/>
      </w:pPr>
    </w:p>
    <w:p w:rsidR="000F1C07" w:rsidRDefault="000F1C07">
      <w:pPr>
        <w:pStyle w:val="ConsPlusTitle"/>
        <w:jc w:val="center"/>
      </w:pPr>
      <w:r>
        <w:t>ЗАКОН</w:t>
      </w:r>
    </w:p>
    <w:p w:rsidR="000F1C07" w:rsidRDefault="000F1C07">
      <w:pPr>
        <w:pStyle w:val="ConsPlusTitle"/>
      </w:pPr>
    </w:p>
    <w:p w:rsidR="000F1C07" w:rsidRDefault="000F1C07">
      <w:pPr>
        <w:pStyle w:val="ConsPlusTitle"/>
        <w:jc w:val="center"/>
      </w:pPr>
      <w:r>
        <w:t>ЗАБАЙКАЛЬСКОГО КРАЯ</w:t>
      </w:r>
    </w:p>
    <w:p w:rsidR="000F1C07" w:rsidRDefault="000F1C07">
      <w:pPr>
        <w:pStyle w:val="ConsPlusTitle"/>
      </w:pPr>
    </w:p>
    <w:p w:rsidR="000F1C07" w:rsidRDefault="000F1C07">
      <w:pPr>
        <w:pStyle w:val="ConsPlusTitle"/>
        <w:jc w:val="center"/>
      </w:pPr>
      <w:r>
        <w:t>О ВНЕСЕНИИ ИЗМЕНЕНИЙ В ЗАКОН ЗАБАЙКАЛЬСКОГО КРАЯ "О РАЗМЕРАХ</w:t>
      </w:r>
    </w:p>
    <w:p w:rsidR="000F1C07" w:rsidRDefault="000F1C07">
      <w:pPr>
        <w:pStyle w:val="ConsPlusTitle"/>
        <w:jc w:val="center"/>
      </w:pPr>
      <w:r>
        <w:t>НАЛОГОВЫХ СТАВОК ДЛЯ ОТДЕЛЬНЫХ КАТЕГОРИЙ НАЛОГОПЛАТЕЛЬЩИКОВ</w:t>
      </w:r>
    </w:p>
    <w:p w:rsidR="000F1C07" w:rsidRDefault="000F1C07">
      <w:pPr>
        <w:pStyle w:val="ConsPlusTitle"/>
        <w:jc w:val="center"/>
      </w:pPr>
      <w:r>
        <w:t>ПРИ ПРИМЕНЕНИИ УПРОЩЕННОЙ СИСТЕМЫ НАЛОГООБЛОЖЕНИЯ"</w:t>
      </w:r>
    </w:p>
    <w:p w:rsidR="000F1C07" w:rsidRDefault="000F1C07">
      <w:pPr>
        <w:pStyle w:val="ConsPlusNormal"/>
        <w:jc w:val="both"/>
      </w:pPr>
    </w:p>
    <w:p w:rsidR="000F1C07" w:rsidRDefault="000F1C07">
      <w:pPr>
        <w:pStyle w:val="ConsPlusNormal"/>
        <w:jc w:val="right"/>
      </w:pPr>
      <w:proofErr w:type="gramStart"/>
      <w:r>
        <w:t>Принят</w:t>
      </w:r>
      <w:proofErr w:type="gramEnd"/>
    </w:p>
    <w:p w:rsidR="000F1C07" w:rsidRDefault="000F1C07">
      <w:pPr>
        <w:pStyle w:val="ConsPlusNormal"/>
        <w:jc w:val="right"/>
      </w:pPr>
      <w:r>
        <w:t>Законодательным Собранием</w:t>
      </w:r>
    </w:p>
    <w:p w:rsidR="000F1C07" w:rsidRDefault="000F1C07">
      <w:pPr>
        <w:pStyle w:val="ConsPlusNormal"/>
        <w:jc w:val="right"/>
      </w:pPr>
      <w:r>
        <w:t>Забайкальского края</w:t>
      </w:r>
    </w:p>
    <w:p w:rsidR="000F1C07" w:rsidRDefault="000F1C07">
      <w:pPr>
        <w:pStyle w:val="ConsPlusNormal"/>
        <w:jc w:val="right"/>
      </w:pPr>
      <w:r>
        <w:t>21 февраля 2024 года</w:t>
      </w:r>
    </w:p>
    <w:p w:rsidR="000F1C07" w:rsidRDefault="000F1C07">
      <w:pPr>
        <w:pStyle w:val="ConsPlusNormal"/>
        <w:jc w:val="both"/>
      </w:pPr>
    </w:p>
    <w:p w:rsidR="000F1C07" w:rsidRDefault="000F1C07">
      <w:pPr>
        <w:pStyle w:val="ConsPlusTitle"/>
        <w:ind w:firstLine="540"/>
        <w:jc w:val="both"/>
        <w:outlineLvl w:val="0"/>
      </w:pPr>
      <w:r>
        <w:t>Статья 1</w:t>
      </w:r>
    </w:p>
    <w:p w:rsidR="000F1C07" w:rsidRDefault="000F1C07">
      <w:pPr>
        <w:pStyle w:val="ConsPlusNormal"/>
        <w:jc w:val="both"/>
      </w:pPr>
    </w:p>
    <w:p w:rsidR="000F1C07" w:rsidRDefault="000F1C07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5">
        <w:r>
          <w:rPr>
            <w:color w:val="0000FF"/>
          </w:rPr>
          <w:t>Закон</w:t>
        </w:r>
      </w:hyperlink>
      <w:r>
        <w:t xml:space="preserve"> Забайкальского края от 4 мая 2010 года N 360-ЗЗК "О размерах налоговых ставок для отдельных категорий налогоплательщиков при применении упрощенной системы налогообложения" ("Забайкальский рабочий", 6 мая 2010 года, N 78; 8 ноября 2011 года, N 220; 14 апреля 2014 года, N 70; Официальный интернет-портал правовой информации (</w:t>
      </w:r>
      <w:hyperlink r:id="rId6">
        <w:r>
          <w:rPr>
            <w:color w:val="0000FF"/>
          </w:rPr>
          <w:t>www.pravo.gov.ru</w:t>
        </w:r>
      </w:hyperlink>
      <w:r>
        <w:t>), 19 июля 2017 года, N 7500201707190004;</w:t>
      </w:r>
      <w:proofErr w:type="gramEnd"/>
      <w:r>
        <w:t xml:space="preserve"> </w:t>
      </w:r>
      <w:proofErr w:type="gramStart"/>
      <w:r>
        <w:t>5 декабря 2017 года, N 7500201712050002; 31 декабря 2019 года, N 7500201912310005; 30 апреля 2020 года, N 7500202004300011; 30 ноября 2020 года, N 7500202011300008; 30 декабря 2020 года, N 7500202012300024; 13 апреля 2022 года, N 7500202204130007; 6 июля 2022 года, N 7500202207060003; 11 октября 2022 года, N 7500202210110006; 28 ноября 2022 года, N 7500202211280003;</w:t>
      </w:r>
      <w:proofErr w:type="gramEnd"/>
      <w:r>
        <w:t xml:space="preserve"> </w:t>
      </w:r>
      <w:proofErr w:type="gramStart"/>
      <w:r>
        <w:t>28 ноября 2023 года, N 7500202311280003) следующие изменения:</w:t>
      </w:r>
      <w:proofErr w:type="gramEnd"/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1) в </w:t>
      </w:r>
      <w:hyperlink r:id="rId7">
        <w:r>
          <w:rPr>
            <w:color w:val="0000FF"/>
          </w:rPr>
          <w:t>части 1 статьи 1</w:t>
        </w:r>
      </w:hyperlink>
      <w:r>
        <w:t>:</w:t>
      </w:r>
    </w:p>
    <w:p w:rsidR="000F1C07" w:rsidRDefault="000F1C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F1C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C07" w:rsidRDefault="000F1C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C07" w:rsidRDefault="000F1C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1C07" w:rsidRDefault="000F1C0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"а" п. 1 ст. 1 </w:t>
            </w:r>
            <w:hyperlink w:anchor="P76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по истечении одного месяца после дня официального опубликования данного документа, но не ранее первого числа очередного налогового периода при применении упрощенной системы налогообложения.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C07" w:rsidRDefault="000F1C07">
            <w:pPr>
              <w:pStyle w:val="ConsPlusNormal"/>
            </w:pPr>
          </w:p>
        </w:tc>
      </w:tr>
    </w:tbl>
    <w:p w:rsidR="000F1C07" w:rsidRDefault="000F1C07">
      <w:pPr>
        <w:pStyle w:val="ConsPlusNormal"/>
        <w:spacing w:before="300"/>
        <w:ind w:firstLine="540"/>
        <w:jc w:val="both"/>
      </w:pPr>
      <w:bookmarkStart w:id="1" w:name="P22"/>
      <w:bookmarkEnd w:id="1"/>
      <w:r>
        <w:t xml:space="preserve">а) </w:t>
      </w:r>
      <w:hyperlink r:id="rId8">
        <w:r>
          <w:rPr>
            <w:color w:val="0000FF"/>
          </w:rPr>
          <w:t>пункт 2</w:t>
        </w:r>
      </w:hyperlink>
      <w:r>
        <w:t xml:space="preserve"> признать утратившим силу;</w:t>
      </w:r>
    </w:p>
    <w:p w:rsidR="000F1C07" w:rsidRDefault="000F1C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F1C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C07" w:rsidRDefault="000F1C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C07" w:rsidRDefault="000F1C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1C07" w:rsidRDefault="000F1C0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"б" п. 1 ст. 1 </w:t>
            </w:r>
            <w:hyperlink w:anchor="P76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по истечении одного месяца после дня официального опубликования данного документа, но не ранее первого числа очередного налогового периода при применении упрощенной системы налогообложения.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1C07" w:rsidRDefault="000F1C07">
            <w:pPr>
              <w:pStyle w:val="ConsPlusNormal"/>
            </w:pPr>
          </w:p>
        </w:tc>
      </w:tr>
    </w:tbl>
    <w:p w:rsidR="000F1C07" w:rsidRDefault="000F1C07">
      <w:pPr>
        <w:pStyle w:val="ConsPlusNormal"/>
        <w:spacing w:before="300"/>
        <w:ind w:firstLine="540"/>
        <w:jc w:val="both"/>
      </w:pPr>
      <w:bookmarkStart w:id="2" w:name="P24"/>
      <w:bookmarkEnd w:id="2"/>
      <w:r>
        <w:t xml:space="preserve">б) </w:t>
      </w:r>
      <w:hyperlink r:id="rId9">
        <w:r>
          <w:rPr>
            <w:color w:val="0000FF"/>
          </w:rPr>
          <w:t>пункт 4</w:t>
        </w:r>
      </w:hyperlink>
      <w:r>
        <w:t xml:space="preserve"> признать утратившим силу;</w:t>
      </w:r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2) в </w:t>
      </w:r>
      <w:hyperlink r:id="rId10">
        <w:r>
          <w:rPr>
            <w:color w:val="0000FF"/>
          </w:rPr>
          <w:t>статье 1(1)</w:t>
        </w:r>
      </w:hyperlink>
      <w:r>
        <w:t>:</w:t>
      </w:r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а) </w:t>
      </w:r>
      <w:hyperlink r:id="rId11">
        <w:r>
          <w:rPr>
            <w:color w:val="0000FF"/>
          </w:rPr>
          <w:t>дополнить</w:t>
        </w:r>
      </w:hyperlink>
      <w:r>
        <w:t xml:space="preserve"> частями 3(1) и 3(2) следующего содержания:</w:t>
      </w:r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"3(1). Установить налоговые ставки при применении упрощенной системы </w:t>
      </w:r>
      <w:r>
        <w:lastRenderedPageBreak/>
        <w:t>налогообложения для налогоплательщиков, применявших в 2020 году в отношении осуществляемых ими видов деятельности систему налогообложения в виде единого налога на вмененный доход для отдельных видов деятельности, в том числе одновременно с упрощенной системой налогообложения, в следующих размерах:</w:t>
      </w:r>
    </w:p>
    <w:p w:rsidR="000F1C07" w:rsidRDefault="000F1C07">
      <w:pPr>
        <w:pStyle w:val="ConsPlusNormal"/>
        <w:spacing w:before="240"/>
        <w:ind w:firstLine="540"/>
        <w:jc w:val="both"/>
      </w:pPr>
      <w:bookmarkStart w:id="3" w:name="P28"/>
      <w:bookmarkEnd w:id="3"/>
      <w:r>
        <w:t>1) 8 процентов в 2024 году, 11 процентов в 2025 году в случае, если объектом налогообложения являются доходы, уменьшенные на величину расходов;</w:t>
      </w:r>
    </w:p>
    <w:p w:rsidR="000F1C07" w:rsidRDefault="000F1C07">
      <w:pPr>
        <w:pStyle w:val="ConsPlusNormal"/>
        <w:spacing w:before="240"/>
        <w:ind w:firstLine="540"/>
        <w:jc w:val="both"/>
      </w:pPr>
      <w:bookmarkStart w:id="4" w:name="P29"/>
      <w:bookmarkEnd w:id="4"/>
      <w:r>
        <w:t>2) 2 процента в 2024 году, 4 процента в 2025 году в случае, если объектом налогообложения являются доходы.</w:t>
      </w:r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3(2). Налоговые ставки, указанные в </w:t>
      </w:r>
      <w:hyperlink w:anchor="P28">
        <w:r>
          <w:rPr>
            <w:color w:val="0000FF"/>
          </w:rPr>
          <w:t>пунктах 1</w:t>
        </w:r>
      </w:hyperlink>
      <w:r>
        <w:t xml:space="preserve"> и </w:t>
      </w:r>
      <w:hyperlink w:anchor="P29">
        <w:r>
          <w:rPr>
            <w:color w:val="0000FF"/>
          </w:rPr>
          <w:t>2 части 3(1)</w:t>
        </w:r>
      </w:hyperlink>
      <w:r>
        <w:t xml:space="preserve"> настоящей статьи, применяются налогоплательщиками при одновременном соблюдении следующих условий:</w:t>
      </w:r>
    </w:p>
    <w:p w:rsidR="000F1C07" w:rsidRDefault="000F1C07">
      <w:pPr>
        <w:pStyle w:val="ConsPlusNormal"/>
        <w:spacing w:before="240"/>
        <w:ind w:firstLine="540"/>
        <w:jc w:val="both"/>
      </w:pPr>
      <w:proofErr w:type="gramStart"/>
      <w:r>
        <w:t>1) основным видом деятельности налогоплательщика в соответствии со сведениями, содержащимися в едином государственном реестре юридических лиц или едином государственном реестре индивидуальных предпринимателей по состоянию на 1 ноября 2020 года, является вид деятельности, в отношении которого налогоплательщиком в 2020 году применялась система налогообложения в виде единого налога на вмененный доход для отдельных видов деятельности;</w:t>
      </w:r>
      <w:proofErr w:type="gramEnd"/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2) основным видом деятельности налогоплательщика в соответствии со сведениями, содержащимися в едином государственном реестре юридических лиц или едином государственном реестре индивидуальных предпринимателей по состоянию на 1 ноября 2020 года, является вид деятельности, включенный в один из следующих разделов Общероссийского </w:t>
      </w:r>
      <w:hyperlink r:id="rId12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2), утвержденного приказом Федерального агентства по техническому регулированию и метрологии от 31 января 2014 года N 14-ст:</w:t>
      </w:r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а) </w:t>
      </w:r>
      <w:hyperlink r:id="rId13">
        <w:r>
          <w:rPr>
            <w:color w:val="0000FF"/>
          </w:rPr>
          <w:t>раздел G</w:t>
        </w:r>
      </w:hyperlink>
      <w:r>
        <w:t xml:space="preserve"> "Торговля оптовая и розничная; ремонт автотранспортных средств и мотоциклов":</w:t>
      </w:r>
    </w:p>
    <w:p w:rsidR="000F1C07" w:rsidRDefault="000F1C07">
      <w:pPr>
        <w:pStyle w:val="ConsPlusNormal"/>
        <w:spacing w:before="240"/>
        <w:ind w:firstLine="540"/>
        <w:jc w:val="both"/>
      </w:pPr>
      <w:hyperlink r:id="rId14">
        <w:r>
          <w:rPr>
            <w:color w:val="0000FF"/>
          </w:rPr>
          <w:t>группа 47.65</w:t>
        </w:r>
      </w:hyperlink>
      <w:r>
        <w:t xml:space="preserve"> "Торговля розничная играми и игрушками в специализированных магазинах";</w:t>
      </w:r>
    </w:p>
    <w:p w:rsidR="000F1C07" w:rsidRDefault="000F1C07">
      <w:pPr>
        <w:pStyle w:val="ConsPlusNormal"/>
        <w:spacing w:before="240"/>
        <w:ind w:firstLine="540"/>
        <w:jc w:val="both"/>
      </w:pPr>
      <w:hyperlink r:id="rId15">
        <w:r>
          <w:rPr>
            <w:color w:val="0000FF"/>
          </w:rPr>
          <w:t>группа 47.74</w:t>
        </w:r>
      </w:hyperlink>
      <w:r>
        <w:t xml:space="preserve"> "Торговля розничная изделиями, применяемыми в медицинских целях, ортопедическими изделиями в специализированных магазинах";</w:t>
      </w:r>
    </w:p>
    <w:p w:rsidR="000F1C07" w:rsidRDefault="000F1C07">
      <w:pPr>
        <w:pStyle w:val="ConsPlusNormal"/>
        <w:spacing w:before="240"/>
        <w:ind w:firstLine="540"/>
        <w:jc w:val="both"/>
      </w:pPr>
      <w:hyperlink r:id="rId16">
        <w:r>
          <w:rPr>
            <w:color w:val="0000FF"/>
          </w:rPr>
          <w:t>подгруппа 47.78.3</w:t>
        </w:r>
      </w:hyperlink>
      <w:r>
        <w:t xml:space="preserve"> "Торговля розничная сувенирами, изделиями народных художественных промыслов";</w:t>
      </w:r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б) </w:t>
      </w:r>
      <w:hyperlink r:id="rId17">
        <w:r>
          <w:rPr>
            <w:color w:val="0000FF"/>
          </w:rPr>
          <w:t>раздел H</w:t>
        </w:r>
      </w:hyperlink>
      <w:r>
        <w:t xml:space="preserve"> "Транспортировка и хранение":</w:t>
      </w:r>
    </w:p>
    <w:p w:rsidR="000F1C07" w:rsidRDefault="000F1C07">
      <w:pPr>
        <w:pStyle w:val="ConsPlusNormal"/>
        <w:spacing w:before="240"/>
        <w:ind w:firstLine="540"/>
        <w:jc w:val="both"/>
      </w:pPr>
      <w:hyperlink r:id="rId18">
        <w:r>
          <w:rPr>
            <w:color w:val="0000FF"/>
          </w:rPr>
          <w:t>подгруппа 49.31.2</w:t>
        </w:r>
      </w:hyperlink>
      <w:r>
        <w:t xml:space="preserve"> "Регулярные перевозки пассажиров прочим сухопутным транспортом в городском и пригородном сообщении";</w:t>
      </w:r>
    </w:p>
    <w:p w:rsidR="000F1C07" w:rsidRDefault="000F1C07">
      <w:pPr>
        <w:pStyle w:val="ConsPlusNormal"/>
        <w:spacing w:before="240"/>
        <w:ind w:firstLine="540"/>
        <w:jc w:val="both"/>
      </w:pPr>
      <w:hyperlink r:id="rId19">
        <w:r>
          <w:rPr>
            <w:color w:val="0000FF"/>
          </w:rPr>
          <w:t>подгруппа 49.41.1</w:t>
        </w:r>
      </w:hyperlink>
      <w:r>
        <w:t xml:space="preserve"> "Перевозка грузов специализированными автотранспортными средствами";</w:t>
      </w:r>
    </w:p>
    <w:p w:rsidR="000F1C07" w:rsidRDefault="000F1C07">
      <w:pPr>
        <w:pStyle w:val="ConsPlusNormal"/>
        <w:spacing w:before="240"/>
        <w:ind w:firstLine="540"/>
        <w:jc w:val="both"/>
      </w:pPr>
      <w:hyperlink r:id="rId20">
        <w:r>
          <w:rPr>
            <w:color w:val="0000FF"/>
          </w:rPr>
          <w:t>подгруппа 49.41.2</w:t>
        </w:r>
      </w:hyperlink>
      <w:r>
        <w:t xml:space="preserve"> "Перевозка грузов неспециализированными автотранспортными средствами";</w:t>
      </w:r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в) </w:t>
      </w:r>
      <w:hyperlink r:id="rId21">
        <w:r>
          <w:rPr>
            <w:color w:val="0000FF"/>
          </w:rPr>
          <w:t>раздел I</w:t>
        </w:r>
      </w:hyperlink>
      <w:r>
        <w:t xml:space="preserve"> "Деятельность гостиниц и предприятий общественного питания":</w:t>
      </w:r>
    </w:p>
    <w:p w:rsidR="000F1C07" w:rsidRDefault="000F1C07">
      <w:pPr>
        <w:pStyle w:val="ConsPlusNormal"/>
        <w:spacing w:before="240"/>
        <w:ind w:firstLine="540"/>
        <w:jc w:val="both"/>
      </w:pPr>
      <w:hyperlink r:id="rId22">
        <w:r>
          <w:rPr>
            <w:color w:val="0000FF"/>
          </w:rPr>
          <w:t>подкласс 55.1</w:t>
        </w:r>
      </w:hyperlink>
      <w:r>
        <w:t xml:space="preserve"> "Деятельность гостиниц и прочих мест для временного проживания";</w:t>
      </w:r>
    </w:p>
    <w:p w:rsidR="000F1C07" w:rsidRDefault="000F1C07">
      <w:pPr>
        <w:pStyle w:val="ConsPlusNormal"/>
        <w:spacing w:before="240"/>
        <w:ind w:firstLine="540"/>
        <w:jc w:val="both"/>
      </w:pPr>
      <w:hyperlink r:id="rId23">
        <w:r>
          <w:rPr>
            <w:color w:val="0000FF"/>
          </w:rPr>
          <w:t>подкласс 55.3</w:t>
        </w:r>
      </w:hyperlink>
      <w:r>
        <w:t xml:space="preserve"> "Деятельность по предоставлению мест для временного проживания в кемпингах, жилых автофургонах и туристических автоприцепах";</w:t>
      </w:r>
    </w:p>
    <w:p w:rsidR="000F1C07" w:rsidRDefault="000F1C07">
      <w:pPr>
        <w:pStyle w:val="ConsPlusNormal"/>
        <w:spacing w:before="240"/>
        <w:ind w:firstLine="540"/>
        <w:jc w:val="both"/>
      </w:pPr>
      <w:hyperlink r:id="rId24">
        <w:r>
          <w:rPr>
            <w:color w:val="0000FF"/>
          </w:rPr>
          <w:t>подгруппа 56.29.4</w:t>
        </w:r>
      </w:hyperlink>
      <w:r>
        <w:t xml:space="preserve"> "Деятельность социальных столовых, буфетов или кафетериев (в офисах, больницах, школах, институтах и пр.) на основе льготных цен на питание";</w:t>
      </w:r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г) </w:t>
      </w:r>
      <w:hyperlink r:id="rId25">
        <w:r>
          <w:rPr>
            <w:color w:val="0000FF"/>
          </w:rPr>
          <w:t>раздел N</w:t>
        </w:r>
      </w:hyperlink>
      <w:r>
        <w:t xml:space="preserve"> "Деятельность административная и сопутствующие дополнительные услуги":</w:t>
      </w:r>
    </w:p>
    <w:p w:rsidR="000F1C07" w:rsidRDefault="000F1C07">
      <w:pPr>
        <w:pStyle w:val="ConsPlusNormal"/>
        <w:spacing w:before="240"/>
        <w:ind w:firstLine="540"/>
        <w:jc w:val="both"/>
      </w:pPr>
      <w:hyperlink r:id="rId26">
        <w:r>
          <w:rPr>
            <w:color w:val="0000FF"/>
          </w:rPr>
          <w:t>подкласс 77.2</w:t>
        </w:r>
      </w:hyperlink>
      <w:r>
        <w:t xml:space="preserve"> "Прокат и аренда предметов личного пользования и хозяйственно-бытового назначения";</w:t>
      </w:r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д) </w:t>
      </w:r>
      <w:hyperlink r:id="rId27">
        <w:r>
          <w:rPr>
            <w:color w:val="0000FF"/>
          </w:rPr>
          <w:t>раздел S</w:t>
        </w:r>
      </w:hyperlink>
      <w:r>
        <w:t xml:space="preserve"> "Предоставление прочих видов услуг":</w:t>
      </w:r>
    </w:p>
    <w:p w:rsidR="000F1C07" w:rsidRDefault="000F1C07">
      <w:pPr>
        <w:pStyle w:val="ConsPlusNormal"/>
        <w:spacing w:before="240"/>
        <w:ind w:firstLine="540"/>
        <w:jc w:val="both"/>
      </w:pPr>
      <w:hyperlink r:id="rId28">
        <w:r>
          <w:rPr>
            <w:color w:val="0000FF"/>
          </w:rPr>
          <w:t>класс 95</w:t>
        </w:r>
      </w:hyperlink>
      <w:r>
        <w:t xml:space="preserve"> "Ремонт компьютеров, предметов личного потребления и хозяйственно-бытового назначения";</w:t>
      </w:r>
    </w:p>
    <w:p w:rsidR="000F1C07" w:rsidRDefault="000F1C07">
      <w:pPr>
        <w:pStyle w:val="ConsPlusNormal"/>
        <w:spacing w:before="240"/>
        <w:ind w:firstLine="540"/>
        <w:jc w:val="both"/>
      </w:pPr>
      <w:hyperlink r:id="rId29">
        <w:r>
          <w:rPr>
            <w:color w:val="0000FF"/>
          </w:rPr>
          <w:t>группа 96.01</w:t>
        </w:r>
      </w:hyperlink>
      <w:r>
        <w:t xml:space="preserve"> "Стирка и химическая чистка текстильных и меховых изделий";</w:t>
      </w:r>
    </w:p>
    <w:p w:rsidR="000F1C07" w:rsidRDefault="000F1C07">
      <w:pPr>
        <w:pStyle w:val="ConsPlusNormal"/>
        <w:spacing w:before="240"/>
        <w:ind w:firstLine="540"/>
        <w:jc w:val="both"/>
      </w:pPr>
      <w:hyperlink r:id="rId30">
        <w:r>
          <w:rPr>
            <w:color w:val="0000FF"/>
          </w:rPr>
          <w:t>группа 96.02</w:t>
        </w:r>
      </w:hyperlink>
      <w:r>
        <w:t xml:space="preserve"> "Предоставление услуг парикмахерскими и салонами красоты";</w:t>
      </w:r>
    </w:p>
    <w:p w:rsidR="000F1C07" w:rsidRDefault="000F1C07">
      <w:pPr>
        <w:pStyle w:val="ConsPlusNormal"/>
        <w:spacing w:before="240"/>
        <w:ind w:firstLine="540"/>
        <w:jc w:val="both"/>
      </w:pPr>
      <w:hyperlink r:id="rId31">
        <w:r>
          <w:rPr>
            <w:color w:val="0000FF"/>
          </w:rPr>
          <w:t>группа 96.03</w:t>
        </w:r>
      </w:hyperlink>
      <w:r>
        <w:t xml:space="preserve"> "Организация похорон и представление связанных с ними услуг";</w:t>
      </w:r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3) за соответствующий налоговый период не менее 70 процентов доходов, определяемых в порядке, установленном </w:t>
      </w:r>
      <w:hyperlink r:id="rId32">
        <w:r>
          <w:rPr>
            <w:color w:val="0000FF"/>
          </w:rPr>
          <w:t>статьей 346.15 главы 26.2</w:t>
        </w:r>
      </w:hyperlink>
      <w:r>
        <w:t xml:space="preserve"> Налогового кодекса Российской Федерации, составили доходы от основного вида деятельности, указанного в пунктах 1 и 2 настоящей части;</w:t>
      </w:r>
    </w:p>
    <w:p w:rsidR="000F1C07" w:rsidRDefault="000F1C07">
      <w:pPr>
        <w:pStyle w:val="ConsPlusNormal"/>
        <w:spacing w:before="240"/>
        <w:ind w:firstLine="540"/>
        <w:jc w:val="both"/>
      </w:pPr>
      <w:r>
        <w:t>4) среднесписочная численность работников за налоговый период, в котором применяется налоговая ставка, установленная в части 3(1) настоящей статьи, составляет не менее среднесписочной численности работников, отраженной налогоплательщиком в сведениях о среднесписочной численности работников за предшествующий налоговый период</w:t>
      </w:r>
      <w:proofErr w:type="gramStart"/>
      <w:r>
        <w:t>.";</w:t>
      </w:r>
      <w:proofErr w:type="gramEnd"/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б) в </w:t>
      </w:r>
      <w:hyperlink r:id="rId33">
        <w:r>
          <w:rPr>
            <w:color w:val="0000FF"/>
          </w:rPr>
          <w:t>части 4</w:t>
        </w:r>
      </w:hyperlink>
      <w:r>
        <w:t>:</w:t>
      </w:r>
    </w:p>
    <w:p w:rsidR="000F1C07" w:rsidRDefault="000F1C07">
      <w:pPr>
        <w:pStyle w:val="ConsPlusNormal"/>
        <w:spacing w:before="240"/>
        <w:ind w:firstLine="540"/>
        <w:jc w:val="both"/>
      </w:pPr>
      <w:hyperlink r:id="rId34">
        <w:r>
          <w:rPr>
            <w:color w:val="0000FF"/>
          </w:rPr>
          <w:t>пункт 1</w:t>
        </w:r>
      </w:hyperlink>
      <w:r>
        <w:t xml:space="preserve"> после слов "в 2022 и 2023 годах" дополнить словами ", 8 процентов в 2024 году, 11 процентов в 2025 году";</w:t>
      </w:r>
    </w:p>
    <w:p w:rsidR="000F1C07" w:rsidRDefault="000F1C07">
      <w:pPr>
        <w:pStyle w:val="ConsPlusNormal"/>
        <w:spacing w:before="240"/>
        <w:ind w:firstLine="540"/>
        <w:jc w:val="both"/>
      </w:pPr>
      <w:hyperlink r:id="rId35">
        <w:r>
          <w:rPr>
            <w:color w:val="0000FF"/>
          </w:rPr>
          <w:t>пункт 2</w:t>
        </w:r>
      </w:hyperlink>
      <w:r>
        <w:t xml:space="preserve"> после слов "в 2022 и 2023 годах" дополнить словами ", 2 процента в 2024 году, 4 процента в 2025 году";</w:t>
      </w:r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в) в </w:t>
      </w:r>
      <w:hyperlink r:id="rId36">
        <w:r>
          <w:rPr>
            <w:color w:val="0000FF"/>
          </w:rPr>
          <w:t>части 5</w:t>
        </w:r>
      </w:hyperlink>
      <w:r>
        <w:t>:</w:t>
      </w:r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в </w:t>
      </w:r>
      <w:hyperlink r:id="rId37">
        <w:r>
          <w:rPr>
            <w:color w:val="0000FF"/>
          </w:rPr>
          <w:t>абзаце первом</w:t>
        </w:r>
      </w:hyperlink>
      <w:r>
        <w:t xml:space="preserve"> слова "2022 и 2023 годах" исключить;</w:t>
      </w:r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в </w:t>
      </w:r>
      <w:hyperlink r:id="rId38">
        <w:r>
          <w:rPr>
            <w:color w:val="0000FF"/>
          </w:rPr>
          <w:t>пункте 1</w:t>
        </w:r>
      </w:hyperlink>
      <w:r>
        <w:t>:</w:t>
      </w:r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в </w:t>
      </w:r>
      <w:hyperlink r:id="rId39">
        <w:r>
          <w:rPr>
            <w:color w:val="0000FF"/>
          </w:rPr>
          <w:t>абзаце первом</w:t>
        </w:r>
      </w:hyperlink>
      <w:r>
        <w:t xml:space="preserve"> после слов "5 процентов" дополнить словами "в 2022 и 2023 годах, 8 процентов в 2024 году, 11 процентов в 2025 году";</w:t>
      </w:r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в </w:t>
      </w:r>
      <w:hyperlink r:id="rId40">
        <w:r>
          <w:rPr>
            <w:color w:val="0000FF"/>
          </w:rPr>
          <w:t>подпункте "а"</w:t>
        </w:r>
      </w:hyperlink>
      <w:r>
        <w:t>:</w:t>
      </w:r>
    </w:p>
    <w:p w:rsidR="000F1C07" w:rsidRDefault="000F1C07">
      <w:pPr>
        <w:pStyle w:val="ConsPlusNormal"/>
        <w:spacing w:before="240"/>
        <w:ind w:firstLine="540"/>
        <w:jc w:val="both"/>
      </w:pPr>
      <w:hyperlink r:id="rId41">
        <w:r>
          <w:rPr>
            <w:color w:val="0000FF"/>
          </w:rPr>
          <w:t>абзац четвертый</w:t>
        </w:r>
      </w:hyperlink>
      <w:r>
        <w:t xml:space="preserve"> признать утратившим силу;</w:t>
      </w:r>
    </w:p>
    <w:p w:rsidR="000F1C07" w:rsidRDefault="000F1C07">
      <w:pPr>
        <w:pStyle w:val="ConsPlusNormal"/>
        <w:spacing w:before="240"/>
        <w:ind w:firstLine="540"/>
        <w:jc w:val="both"/>
      </w:pPr>
      <w:hyperlink r:id="rId42">
        <w:r>
          <w:rPr>
            <w:color w:val="0000FF"/>
          </w:rPr>
          <w:t>абзац пятый</w:t>
        </w:r>
      </w:hyperlink>
      <w:r>
        <w:t xml:space="preserve"> признать утратившим силу;</w:t>
      </w:r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в </w:t>
      </w:r>
      <w:hyperlink r:id="rId43">
        <w:r>
          <w:rPr>
            <w:color w:val="0000FF"/>
          </w:rPr>
          <w:t>подпункте "в"</w:t>
        </w:r>
      </w:hyperlink>
      <w:r>
        <w:t>:</w:t>
      </w:r>
    </w:p>
    <w:p w:rsidR="000F1C07" w:rsidRDefault="000F1C07">
      <w:pPr>
        <w:pStyle w:val="ConsPlusNormal"/>
        <w:spacing w:before="240"/>
        <w:ind w:firstLine="540"/>
        <w:jc w:val="both"/>
      </w:pPr>
      <w:hyperlink r:id="rId44">
        <w:r>
          <w:rPr>
            <w:color w:val="0000FF"/>
          </w:rPr>
          <w:t>абзац второй</w:t>
        </w:r>
      </w:hyperlink>
      <w:r>
        <w:t xml:space="preserve"> признать утратившим силу;</w:t>
      </w:r>
    </w:p>
    <w:p w:rsidR="000F1C07" w:rsidRDefault="000F1C07">
      <w:pPr>
        <w:pStyle w:val="ConsPlusNormal"/>
        <w:spacing w:before="240"/>
        <w:ind w:firstLine="540"/>
        <w:jc w:val="both"/>
      </w:pPr>
      <w:hyperlink r:id="rId45">
        <w:r>
          <w:rPr>
            <w:color w:val="0000FF"/>
          </w:rPr>
          <w:t>абзац третий</w:t>
        </w:r>
      </w:hyperlink>
      <w:r>
        <w:t xml:space="preserve"> признать утратившим силу;</w:t>
      </w:r>
    </w:p>
    <w:p w:rsidR="000F1C07" w:rsidRDefault="000F1C07">
      <w:pPr>
        <w:pStyle w:val="ConsPlusNormal"/>
        <w:spacing w:before="240"/>
        <w:ind w:firstLine="540"/>
        <w:jc w:val="both"/>
      </w:pPr>
      <w:hyperlink r:id="rId46">
        <w:r>
          <w:rPr>
            <w:color w:val="0000FF"/>
          </w:rPr>
          <w:t>пункт 2</w:t>
        </w:r>
      </w:hyperlink>
      <w:r>
        <w:t xml:space="preserve"> после слов "1 процент" дополнить словами "в 2022 и 2023 годах, 2 процента в 2024 году, 4 процента в 2025 году";</w:t>
      </w:r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3) в </w:t>
      </w:r>
      <w:hyperlink r:id="rId47">
        <w:r>
          <w:rPr>
            <w:color w:val="0000FF"/>
          </w:rPr>
          <w:t>пункте 1 части 1 статьи 1(2)</w:t>
        </w:r>
      </w:hyperlink>
      <w:r>
        <w:t xml:space="preserve"> слова "после 2021 года" заменить словами "после 1 января 2021 года".</w:t>
      </w:r>
    </w:p>
    <w:p w:rsidR="000F1C07" w:rsidRDefault="000F1C07">
      <w:pPr>
        <w:pStyle w:val="ConsPlusNormal"/>
        <w:jc w:val="both"/>
      </w:pPr>
    </w:p>
    <w:p w:rsidR="000F1C07" w:rsidRDefault="000F1C07">
      <w:pPr>
        <w:pStyle w:val="ConsPlusTitle"/>
        <w:ind w:firstLine="540"/>
        <w:jc w:val="both"/>
        <w:outlineLvl w:val="0"/>
      </w:pPr>
      <w:r>
        <w:t>Статья 2</w:t>
      </w:r>
    </w:p>
    <w:p w:rsidR="000F1C07" w:rsidRDefault="000F1C07">
      <w:pPr>
        <w:pStyle w:val="ConsPlusNormal"/>
        <w:jc w:val="both"/>
      </w:pPr>
    </w:p>
    <w:p w:rsidR="000F1C07" w:rsidRDefault="000F1C07">
      <w:pPr>
        <w:pStyle w:val="ConsPlusNormal"/>
        <w:ind w:firstLine="540"/>
        <w:jc w:val="both"/>
      </w:pPr>
      <w:r>
        <w:t>1. Со дня вступления в силу настоящего Закона края признать утратившими силу:</w:t>
      </w:r>
    </w:p>
    <w:p w:rsidR="000F1C07" w:rsidRDefault="000F1C07">
      <w:pPr>
        <w:pStyle w:val="ConsPlusNormal"/>
        <w:spacing w:before="240"/>
        <w:ind w:firstLine="540"/>
        <w:jc w:val="both"/>
      </w:pPr>
      <w:proofErr w:type="gramStart"/>
      <w:r>
        <w:t xml:space="preserve">1) </w:t>
      </w:r>
      <w:hyperlink r:id="rId48">
        <w:r>
          <w:rPr>
            <w:color w:val="0000FF"/>
          </w:rPr>
          <w:t>пункт 2 статьи 1</w:t>
        </w:r>
      </w:hyperlink>
      <w:r>
        <w:t xml:space="preserve"> Закона Забайкальского края от 4 декабря 2017 года N 1539-ЗЗК "О внесении изменений в статью 1 Закона Забайкальского края "О размере налоговой ставки для отдельных категорий налогоплательщиков при применении упрощенной системы налогообложения в случае, если объектом налогообложения являются доходы, уменьшенные на величину расходов" (Официальный интернет-портал правовой информации (</w:t>
      </w:r>
      <w:hyperlink r:id="rId49">
        <w:r>
          <w:rPr>
            <w:color w:val="0000FF"/>
          </w:rPr>
          <w:t>www.pravo.gov.ru</w:t>
        </w:r>
      </w:hyperlink>
      <w:r>
        <w:t>), 5 декабря 2017 года</w:t>
      </w:r>
      <w:proofErr w:type="gramEnd"/>
      <w:r>
        <w:t xml:space="preserve">, </w:t>
      </w:r>
      <w:proofErr w:type="gramStart"/>
      <w:r>
        <w:t>N 7500201712050002);</w:t>
      </w:r>
      <w:proofErr w:type="gramEnd"/>
    </w:p>
    <w:p w:rsidR="000F1C07" w:rsidRDefault="000F1C07">
      <w:pPr>
        <w:pStyle w:val="ConsPlusNormal"/>
        <w:spacing w:before="240"/>
        <w:ind w:firstLine="540"/>
        <w:jc w:val="both"/>
      </w:pPr>
      <w:proofErr w:type="gramStart"/>
      <w:r>
        <w:t xml:space="preserve">2) </w:t>
      </w:r>
      <w:hyperlink r:id="rId50">
        <w:r>
          <w:rPr>
            <w:color w:val="0000FF"/>
          </w:rPr>
          <w:t>абзацы девятый</w:t>
        </w:r>
      </w:hyperlink>
      <w:r>
        <w:t xml:space="preserve">, </w:t>
      </w:r>
      <w:hyperlink r:id="rId51">
        <w:r>
          <w:rPr>
            <w:color w:val="0000FF"/>
          </w:rPr>
          <w:t>десятый</w:t>
        </w:r>
      </w:hyperlink>
      <w:r>
        <w:t xml:space="preserve">, </w:t>
      </w:r>
      <w:hyperlink r:id="rId52">
        <w:r>
          <w:rPr>
            <w:color w:val="0000FF"/>
          </w:rPr>
          <w:t>двадцатый</w:t>
        </w:r>
      </w:hyperlink>
      <w:r>
        <w:t xml:space="preserve"> и </w:t>
      </w:r>
      <w:hyperlink r:id="rId53">
        <w:r>
          <w:rPr>
            <w:color w:val="0000FF"/>
          </w:rPr>
          <w:t>двадцать первый пункта 2 статьи 1</w:t>
        </w:r>
      </w:hyperlink>
      <w:r>
        <w:t xml:space="preserve"> Закона Забайкальского края от 10 октября 2022 года N 2097-ЗЗК "О внесении изменений в статью 1(1) Закона Забайкальского края "О размерах налоговых ставок для отдельных категорий налогоплательщиков при применении упрощенной системы налогообложения" (Официальный интернет-портал правовой информации (</w:t>
      </w:r>
      <w:hyperlink r:id="rId54">
        <w:r>
          <w:rPr>
            <w:color w:val="0000FF"/>
          </w:rPr>
          <w:t>www.pravo.gov.ru</w:t>
        </w:r>
      </w:hyperlink>
      <w:r>
        <w:t>), 11 октября 2022 года, N 7500202210110006).</w:t>
      </w:r>
      <w:proofErr w:type="gramEnd"/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2. Настоящий Закон края вступает в силу по истечении десяти дней после дня его официального опубликования, за исключением </w:t>
      </w:r>
      <w:hyperlink w:anchor="P22">
        <w:r>
          <w:rPr>
            <w:color w:val="0000FF"/>
          </w:rPr>
          <w:t>подпунктов "а"</w:t>
        </w:r>
      </w:hyperlink>
      <w:r>
        <w:t xml:space="preserve"> и </w:t>
      </w:r>
      <w:hyperlink w:anchor="P24">
        <w:r>
          <w:rPr>
            <w:color w:val="0000FF"/>
          </w:rPr>
          <w:t>"б" пункта 1 статьи 1</w:t>
        </w:r>
      </w:hyperlink>
      <w:r>
        <w:t xml:space="preserve"> настоящего Закона края.</w:t>
      </w:r>
    </w:p>
    <w:p w:rsidR="000F1C07" w:rsidRDefault="000F1C07">
      <w:pPr>
        <w:pStyle w:val="ConsPlusNormal"/>
        <w:spacing w:before="240"/>
        <w:ind w:firstLine="540"/>
        <w:jc w:val="both"/>
      </w:pPr>
      <w:bookmarkStart w:id="5" w:name="P76"/>
      <w:bookmarkEnd w:id="5"/>
      <w:r>
        <w:t xml:space="preserve">3. </w:t>
      </w:r>
      <w:hyperlink w:anchor="P22">
        <w:r>
          <w:rPr>
            <w:color w:val="0000FF"/>
          </w:rPr>
          <w:t>Подпункты "а"</w:t>
        </w:r>
      </w:hyperlink>
      <w:r>
        <w:t xml:space="preserve"> и </w:t>
      </w:r>
      <w:hyperlink w:anchor="P24">
        <w:r>
          <w:rPr>
            <w:color w:val="0000FF"/>
          </w:rPr>
          <w:t>"б" пункта 1 статьи 1</w:t>
        </w:r>
      </w:hyperlink>
      <w:r>
        <w:t xml:space="preserve"> настоящего Закона края вступают в силу по истечении одного месяца после дня официального опубликования настоящего Закона края, но не ранее первого числа очередного налогового периода при применении упрощенной системы налогообложения.</w:t>
      </w:r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4. Действие положений </w:t>
      </w:r>
      <w:hyperlink r:id="rId55">
        <w:r>
          <w:rPr>
            <w:color w:val="0000FF"/>
          </w:rPr>
          <w:t>частей 3(1)</w:t>
        </w:r>
      </w:hyperlink>
      <w:r>
        <w:t xml:space="preserve">, </w:t>
      </w:r>
      <w:hyperlink r:id="rId56">
        <w:r>
          <w:rPr>
            <w:color w:val="0000FF"/>
          </w:rPr>
          <w:t>3(2)</w:t>
        </w:r>
      </w:hyperlink>
      <w:r>
        <w:t xml:space="preserve">, </w:t>
      </w:r>
      <w:hyperlink r:id="rId57">
        <w:r>
          <w:rPr>
            <w:color w:val="0000FF"/>
          </w:rPr>
          <w:t>4</w:t>
        </w:r>
      </w:hyperlink>
      <w:r>
        <w:t xml:space="preserve"> и </w:t>
      </w:r>
      <w:hyperlink r:id="rId58">
        <w:r>
          <w:rPr>
            <w:color w:val="0000FF"/>
          </w:rPr>
          <w:t>5 статьи 1(1)</w:t>
        </w:r>
      </w:hyperlink>
      <w:r>
        <w:t xml:space="preserve"> Закона Забайкальского края от 4 мая 2010 года N 360-ЗЗК "О размерах налоговых ставок для отдельных категорий налогоплательщиков при применении упрощенной системы налогообложения" (в редакции настоящего Закона края) распространяется на правоотношения, возникшие с 1 января 2024 года.</w:t>
      </w:r>
    </w:p>
    <w:p w:rsidR="000F1C07" w:rsidRDefault="000F1C07">
      <w:pPr>
        <w:pStyle w:val="ConsPlusNormal"/>
        <w:spacing w:before="240"/>
        <w:ind w:firstLine="540"/>
        <w:jc w:val="both"/>
      </w:pPr>
      <w:r>
        <w:t xml:space="preserve">5. Действие положения </w:t>
      </w:r>
      <w:hyperlink r:id="rId59">
        <w:r>
          <w:rPr>
            <w:color w:val="0000FF"/>
          </w:rPr>
          <w:t>пункта 1 части 1 статьи 1(2)</w:t>
        </w:r>
      </w:hyperlink>
      <w:r>
        <w:t xml:space="preserve"> Закона Забайкальского края от 4 мая 2010 года N 360-ЗЗК "О размерах налоговых ставок для отдельных категорий налогоплательщиков при применении упрощенной системы налогообложения" (в редакции настоящего Закона края) распространяется на правоотношения, возникшие с 1 января 2023 года.</w:t>
      </w:r>
    </w:p>
    <w:p w:rsidR="000F1C07" w:rsidRDefault="000F1C07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F1C0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F1C07" w:rsidRDefault="000F1C07">
            <w:pPr>
              <w:pStyle w:val="ConsPlusNormal"/>
            </w:pPr>
            <w:r>
              <w:t>Председатель </w:t>
            </w:r>
            <w:proofErr w:type="gramStart"/>
            <w:r>
              <w:t>Законодательного</w:t>
            </w:r>
            <w:proofErr w:type="gramEnd"/>
          </w:p>
          <w:p w:rsidR="000F1C07" w:rsidRDefault="000F1C07">
            <w:pPr>
              <w:pStyle w:val="ConsPlusNormal"/>
            </w:pPr>
            <w:r>
              <w:t>Собрания Забайкальского края</w:t>
            </w:r>
          </w:p>
          <w:p w:rsidR="000F1C07" w:rsidRDefault="000F1C07">
            <w:pPr>
              <w:pStyle w:val="ConsPlusNormal"/>
            </w:pPr>
            <w:r>
              <w:t>КОН ЕН ХВА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F1C07" w:rsidRDefault="000F1C07">
            <w:pPr>
              <w:pStyle w:val="ConsPlusNormal"/>
              <w:jc w:val="right"/>
            </w:pPr>
            <w:r>
              <w:t>Губернатор</w:t>
            </w:r>
          </w:p>
          <w:p w:rsidR="000F1C07" w:rsidRDefault="000F1C07">
            <w:pPr>
              <w:pStyle w:val="ConsPlusNormal"/>
              <w:jc w:val="right"/>
            </w:pPr>
            <w:r>
              <w:t>Забайкальского края</w:t>
            </w:r>
          </w:p>
          <w:p w:rsidR="000F1C07" w:rsidRDefault="000F1C07">
            <w:pPr>
              <w:pStyle w:val="ConsPlusNormal"/>
              <w:jc w:val="right"/>
            </w:pPr>
            <w:r>
              <w:t>А.М.ОСИПОВ</w:t>
            </w:r>
          </w:p>
        </w:tc>
      </w:tr>
    </w:tbl>
    <w:p w:rsidR="000F1C07" w:rsidRDefault="000F1C07">
      <w:pPr>
        <w:pStyle w:val="ConsPlusNormal"/>
        <w:spacing w:before="240"/>
      </w:pPr>
      <w:r>
        <w:t>г. Чита</w:t>
      </w:r>
    </w:p>
    <w:p w:rsidR="000F1C07" w:rsidRDefault="000F1C07">
      <w:pPr>
        <w:pStyle w:val="ConsPlusNormal"/>
        <w:spacing w:before="240"/>
      </w:pPr>
      <w:r>
        <w:t>5 марта 2024 года</w:t>
      </w:r>
    </w:p>
    <w:p w:rsidR="000F1C07" w:rsidRDefault="000F1C07">
      <w:pPr>
        <w:pStyle w:val="ConsPlusNormal"/>
        <w:spacing w:before="240"/>
      </w:pPr>
      <w:r>
        <w:t>N 2320-ЗЗК</w:t>
      </w:r>
    </w:p>
    <w:p w:rsidR="000F1C07" w:rsidRDefault="000F1C07">
      <w:pPr>
        <w:pStyle w:val="ConsPlusNormal"/>
        <w:jc w:val="both"/>
      </w:pPr>
    </w:p>
    <w:p w:rsidR="000F1C07" w:rsidRDefault="000F1C07">
      <w:pPr>
        <w:pStyle w:val="ConsPlusNormal"/>
        <w:jc w:val="both"/>
      </w:pPr>
    </w:p>
    <w:p w:rsidR="000F1C07" w:rsidRDefault="000F1C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08B4" w:rsidRDefault="009508B4"/>
    <w:sectPr w:rsidR="009508B4" w:rsidSect="00C74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07"/>
    <w:rsid w:val="000F1C07"/>
    <w:rsid w:val="009508B4"/>
    <w:rsid w:val="009B58BF"/>
    <w:rsid w:val="00E1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9508B4"/>
    <w:pPr>
      <w:spacing w:line="480" w:lineRule="auto"/>
    </w:pPr>
    <w:rPr>
      <w:sz w:val="28"/>
    </w:rPr>
  </w:style>
  <w:style w:type="paragraph" w:customStyle="1" w:styleId="ConsPlusNormal">
    <w:name w:val="ConsPlusNormal"/>
    <w:rsid w:val="000F1C07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0F1C07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0F1C07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9508B4"/>
    <w:pPr>
      <w:spacing w:line="480" w:lineRule="auto"/>
    </w:pPr>
    <w:rPr>
      <w:sz w:val="28"/>
    </w:rPr>
  </w:style>
  <w:style w:type="paragraph" w:customStyle="1" w:styleId="ConsPlusNormal">
    <w:name w:val="ConsPlusNormal"/>
    <w:rsid w:val="000F1C07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0F1C07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0F1C07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900&amp;dst=103016" TargetMode="External"/><Relationship Id="rId18" Type="http://schemas.openxmlformats.org/officeDocument/2006/relationships/hyperlink" Target="https://login.consultant.ru/link/?req=doc&amp;base=LAW&amp;n=468900&amp;dst=5" TargetMode="External"/><Relationship Id="rId26" Type="http://schemas.openxmlformats.org/officeDocument/2006/relationships/hyperlink" Target="https://login.consultant.ru/link/?req=doc&amp;base=LAW&amp;n=468900&amp;dst=105039" TargetMode="External"/><Relationship Id="rId39" Type="http://schemas.openxmlformats.org/officeDocument/2006/relationships/hyperlink" Target="https://login.consultant.ru/link/?req=doc&amp;base=RLAW251&amp;n=1671793&amp;dst=100159" TargetMode="External"/><Relationship Id="rId21" Type="http://schemas.openxmlformats.org/officeDocument/2006/relationships/hyperlink" Target="https://login.consultant.ru/link/?req=doc&amp;base=LAW&amp;n=468900&amp;dst=104304" TargetMode="External"/><Relationship Id="rId34" Type="http://schemas.openxmlformats.org/officeDocument/2006/relationships/hyperlink" Target="https://login.consultant.ru/link/?req=doc&amp;base=RLAW251&amp;n=1671793&amp;dst=100156" TargetMode="External"/><Relationship Id="rId42" Type="http://schemas.openxmlformats.org/officeDocument/2006/relationships/hyperlink" Target="https://login.consultant.ru/link/?req=doc&amp;base=RLAW251&amp;n=1671793&amp;dst=100164" TargetMode="External"/><Relationship Id="rId47" Type="http://schemas.openxmlformats.org/officeDocument/2006/relationships/hyperlink" Target="https://login.consultant.ru/link/?req=doc&amp;base=RLAW251&amp;n=1671793&amp;dst=33" TargetMode="External"/><Relationship Id="rId50" Type="http://schemas.openxmlformats.org/officeDocument/2006/relationships/hyperlink" Target="https://login.consultant.ru/link/?req=doc&amp;base=RLAW251&amp;n=1666211&amp;dst=100018" TargetMode="External"/><Relationship Id="rId55" Type="http://schemas.openxmlformats.org/officeDocument/2006/relationships/hyperlink" Target="https://login.consultant.ru/link/?req=doc&amp;base=RLAW251&amp;n=1673217&amp;dst=563" TargetMode="External"/><Relationship Id="rId7" Type="http://schemas.openxmlformats.org/officeDocument/2006/relationships/hyperlink" Target="https://login.consultant.ru/link/?req=doc&amp;base=RLAW251&amp;n=1671793&amp;dst=10003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8900&amp;dst=103840" TargetMode="External"/><Relationship Id="rId29" Type="http://schemas.openxmlformats.org/officeDocument/2006/relationships/hyperlink" Target="https://login.consultant.ru/link/?req=doc&amp;base=LAW&amp;n=468900&amp;dst=105863" TargetMode="External"/><Relationship Id="rId11" Type="http://schemas.openxmlformats.org/officeDocument/2006/relationships/hyperlink" Target="https://login.consultant.ru/link/?req=doc&amp;base=RLAW251&amp;n=1671793&amp;dst=12" TargetMode="External"/><Relationship Id="rId24" Type="http://schemas.openxmlformats.org/officeDocument/2006/relationships/hyperlink" Target="https://login.consultant.ru/link/?req=doc&amp;base=LAW&amp;n=468900&amp;dst=104359" TargetMode="External"/><Relationship Id="rId32" Type="http://schemas.openxmlformats.org/officeDocument/2006/relationships/hyperlink" Target="https://login.consultant.ru/link/?req=doc&amp;base=LAW&amp;n=470747&amp;dst=103619" TargetMode="External"/><Relationship Id="rId37" Type="http://schemas.openxmlformats.org/officeDocument/2006/relationships/hyperlink" Target="https://login.consultant.ru/link/?req=doc&amp;base=RLAW251&amp;n=1671793&amp;dst=100158" TargetMode="External"/><Relationship Id="rId40" Type="http://schemas.openxmlformats.org/officeDocument/2006/relationships/hyperlink" Target="https://login.consultant.ru/link/?req=doc&amp;base=RLAW251&amp;n=1671793&amp;dst=100160" TargetMode="External"/><Relationship Id="rId45" Type="http://schemas.openxmlformats.org/officeDocument/2006/relationships/hyperlink" Target="https://login.consultant.ru/link/?req=doc&amp;base=RLAW251&amp;n=1671793&amp;dst=100174" TargetMode="External"/><Relationship Id="rId53" Type="http://schemas.openxmlformats.org/officeDocument/2006/relationships/hyperlink" Target="https://login.consultant.ru/link/?req=doc&amp;base=RLAW251&amp;n=1666211&amp;dst=100030" TargetMode="External"/><Relationship Id="rId58" Type="http://schemas.openxmlformats.org/officeDocument/2006/relationships/hyperlink" Target="https://login.consultant.ru/link/?req=doc&amp;base=RLAW251&amp;n=1673217&amp;dst=566" TargetMode="External"/><Relationship Id="rId5" Type="http://schemas.openxmlformats.org/officeDocument/2006/relationships/hyperlink" Target="https://login.consultant.ru/link/?req=doc&amp;base=RLAW251&amp;n=1671793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468900&amp;dst=103994" TargetMode="External"/><Relationship Id="rId14" Type="http://schemas.openxmlformats.org/officeDocument/2006/relationships/hyperlink" Target="https://login.consultant.ru/link/?req=doc&amp;base=LAW&amp;n=468900&amp;dst=103778" TargetMode="External"/><Relationship Id="rId22" Type="http://schemas.openxmlformats.org/officeDocument/2006/relationships/hyperlink" Target="https://login.consultant.ru/link/?req=doc&amp;base=LAW&amp;n=468900&amp;dst=104310" TargetMode="External"/><Relationship Id="rId27" Type="http://schemas.openxmlformats.org/officeDocument/2006/relationships/hyperlink" Target="https://login.consultant.ru/link/?req=doc&amp;base=LAW&amp;n=468900&amp;dst=105532" TargetMode="External"/><Relationship Id="rId30" Type="http://schemas.openxmlformats.org/officeDocument/2006/relationships/hyperlink" Target="https://login.consultant.ru/link/?req=doc&amp;base=LAW&amp;n=468900&amp;dst=105599" TargetMode="External"/><Relationship Id="rId35" Type="http://schemas.openxmlformats.org/officeDocument/2006/relationships/hyperlink" Target="https://login.consultant.ru/link/?req=doc&amp;base=RLAW251&amp;n=1671793&amp;dst=100157" TargetMode="External"/><Relationship Id="rId43" Type="http://schemas.openxmlformats.org/officeDocument/2006/relationships/hyperlink" Target="https://login.consultant.ru/link/?req=doc&amp;base=RLAW251&amp;n=1671793&amp;dst=100172" TargetMode="External"/><Relationship Id="rId48" Type="http://schemas.openxmlformats.org/officeDocument/2006/relationships/hyperlink" Target="https://login.consultant.ru/link/?req=doc&amp;base=RLAW251&amp;n=1642899&amp;dst=100018" TargetMode="External"/><Relationship Id="rId56" Type="http://schemas.openxmlformats.org/officeDocument/2006/relationships/hyperlink" Target="https://login.consultant.ru/link/?req=doc&amp;base=RLAW251&amp;n=1673217&amp;dst=539" TargetMode="External"/><Relationship Id="rId8" Type="http://schemas.openxmlformats.org/officeDocument/2006/relationships/hyperlink" Target="https://login.consultant.ru/link/?req=doc&amp;base=RLAW251&amp;n=1674092&amp;dst=100031" TargetMode="External"/><Relationship Id="rId51" Type="http://schemas.openxmlformats.org/officeDocument/2006/relationships/hyperlink" Target="https://login.consultant.ru/link/?req=doc&amp;base=RLAW251&amp;n=1666211&amp;dst=10001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68900" TargetMode="External"/><Relationship Id="rId17" Type="http://schemas.openxmlformats.org/officeDocument/2006/relationships/hyperlink" Target="https://login.consultant.ru/link/?req=doc&amp;base=LAW&amp;n=468900&amp;dst=103914" TargetMode="External"/><Relationship Id="rId25" Type="http://schemas.openxmlformats.org/officeDocument/2006/relationships/hyperlink" Target="https://login.consultant.ru/link/?req=doc&amp;base=LAW&amp;n=468900&amp;dst=105027" TargetMode="External"/><Relationship Id="rId33" Type="http://schemas.openxmlformats.org/officeDocument/2006/relationships/hyperlink" Target="https://login.consultant.ru/link/?req=doc&amp;base=RLAW251&amp;n=1671793&amp;dst=100155" TargetMode="External"/><Relationship Id="rId38" Type="http://schemas.openxmlformats.org/officeDocument/2006/relationships/hyperlink" Target="https://login.consultant.ru/link/?req=doc&amp;base=RLAW251&amp;n=1671793&amp;dst=100159" TargetMode="External"/><Relationship Id="rId46" Type="http://schemas.openxmlformats.org/officeDocument/2006/relationships/hyperlink" Target="https://login.consultant.ru/link/?req=doc&amp;base=RLAW251&amp;n=1671793&amp;dst=100184" TargetMode="External"/><Relationship Id="rId59" Type="http://schemas.openxmlformats.org/officeDocument/2006/relationships/hyperlink" Target="https://login.consultant.ru/link/?req=doc&amp;base=RLAW251&amp;n=1673217&amp;dst=571" TargetMode="External"/><Relationship Id="rId20" Type="http://schemas.openxmlformats.org/officeDocument/2006/relationships/hyperlink" Target="https://login.consultant.ru/link/?req=doc&amp;base=LAW&amp;n=468900&amp;dst=103996" TargetMode="External"/><Relationship Id="rId41" Type="http://schemas.openxmlformats.org/officeDocument/2006/relationships/hyperlink" Target="https://login.consultant.ru/link/?req=doc&amp;base=RLAW251&amp;n=1671793&amp;dst=100163" TargetMode="External"/><Relationship Id="rId54" Type="http://schemas.openxmlformats.org/officeDocument/2006/relationships/hyperlink" Target="www.pravo.gov.ru" TargetMode="External"/><Relationship Id="rId1" Type="http://schemas.openxmlformats.org/officeDocument/2006/relationships/styles" Target="styles.xml"/><Relationship Id="rId6" Type="http://schemas.openxmlformats.org/officeDocument/2006/relationships/hyperlink" Target="www.pravo.gov.ru" TargetMode="External"/><Relationship Id="rId15" Type="http://schemas.openxmlformats.org/officeDocument/2006/relationships/hyperlink" Target="https://login.consultant.ru/link/?req=doc&amp;base=LAW&amp;n=468900&amp;dst=103808" TargetMode="External"/><Relationship Id="rId23" Type="http://schemas.openxmlformats.org/officeDocument/2006/relationships/hyperlink" Target="https://login.consultant.ru/link/?req=doc&amp;base=LAW&amp;n=468900&amp;dst=104318" TargetMode="External"/><Relationship Id="rId28" Type="http://schemas.openxmlformats.org/officeDocument/2006/relationships/hyperlink" Target="https://login.consultant.ru/link/?req=doc&amp;base=LAW&amp;n=468900&amp;dst=105555" TargetMode="External"/><Relationship Id="rId36" Type="http://schemas.openxmlformats.org/officeDocument/2006/relationships/hyperlink" Target="https://login.consultant.ru/link/?req=doc&amp;base=RLAW251&amp;n=1671793&amp;dst=100158" TargetMode="External"/><Relationship Id="rId49" Type="http://schemas.openxmlformats.org/officeDocument/2006/relationships/hyperlink" Target="www.pravo.gov.ru" TargetMode="External"/><Relationship Id="rId57" Type="http://schemas.openxmlformats.org/officeDocument/2006/relationships/hyperlink" Target="https://login.consultant.ru/link/?req=doc&amp;base=RLAW251&amp;n=1673217&amp;dst=100155" TargetMode="External"/><Relationship Id="rId10" Type="http://schemas.openxmlformats.org/officeDocument/2006/relationships/hyperlink" Target="https://login.consultant.ru/link/?req=doc&amp;base=RLAW251&amp;n=1671793&amp;dst=12" TargetMode="External"/><Relationship Id="rId31" Type="http://schemas.openxmlformats.org/officeDocument/2006/relationships/hyperlink" Target="https://login.consultant.ru/link/?req=doc&amp;base=LAW&amp;n=468900&amp;dst=105869" TargetMode="External"/><Relationship Id="rId44" Type="http://schemas.openxmlformats.org/officeDocument/2006/relationships/hyperlink" Target="https://login.consultant.ru/link/?req=doc&amp;base=RLAW251&amp;n=1671793&amp;dst=100173" TargetMode="External"/><Relationship Id="rId52" Type="http://schemas.openxmlformats.org/officeDocument/2006/relationships/hyperlink" Target="https://login.consultant.ru/link/?req=doc&amp;base=RLAW251&amp;n=1666211&amp;dst=100029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1&amp;n=1674092&amp;dst=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Глухих Галина Сергеевна</dc:creator>
  <cp:lastModifiedBy>Глухих Галина Сергеевна</cp:lastModifiedBy>
  <cp:revision>1</cp:revision>
  <dcterms:created xsi:type="dcterms:W3CDTF">2024-12-10T02:27:00Z</dcterms:created>
  <dcterms:modified xsi:type="dcterms:W3CDTF">2024-12-10T02:28:00Z</dcterms:modified>
</cp:coreProperties>
</file>